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051FB55E"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2C649B">
        <w:rPr>
          <w:smallCaps/>
          <w:spacing w:val="-2"/>
        </w:rPr>
        <w:t xml:space="preserve">- </w:t>
      </w:r>
      <w:r w:rsidR="00C92F6D">
        <w:rPr>
          <w:smallCaps/>
          <w:spacing w:val="-2"/>
        </w:rPr>
        <w:t>TRÉNING SZAKÉRTŐI</w:t>
      </w:r>
      <w:r w:rsidR="002A63AE">
        <w:rPr>
          <w:smallCaps/>
          <w:spacing w:val="-2"/>
        </w:rPr>
        <w:t xml:space="preserve"> SZOLGÁLTATÁSOK</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4F8E27E4"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CARE-0</w:t>
                            </w:r>
                            <w:r w:rsidR="00C92F6D">
                              <w:rPr>
                                <w:b/>
                                <w:smallCaps/>
                                <w:color w:val="000000"/>
                              </w:rPr>
                              <w:t>7</w:t>
                            </w:r>
                            <w:r>
                              <w:rPr>
                                <w:b/>
                                <w:smallCaps/>
                                <w:color w:val="000000"/>
                              </w:rPr>
                              <w:t>-2024</w:t>
                            </w:r>
                            <w:r w:rsidR="00C92F6D">
                              <w:rPr>
                                <w:b/>
                                <w:smallCaps/>
                                <w:color w:val="000000"/>
                              </w:rPr>
                              <w:t>/1</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4F8E27E4"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CARE-0</w:t>
                      </w:r>
                      <w:r w:rsidR="00C92F6D">
                        <w:rPr>
                          <w:b/>
                          <w:smallCaps/>
                          <w:color w:val="000000"/>
                        </w:rPr>
                        <w:t>7</w:t>
                      </w:r>
                      <w:r>
                        <w:rPr>
                          <w:b/>
                          <w:smallCaps/>
                          <w:color w:val="000000"/>
                        </w:rPr>
                        <w:t>-2024</w:t>
                      </w:r>
                      <w:r w:rsidR="00C92F6D">
                        <w:rPr>
                          <w:b/>
                          <w:smallCaps/>
                          <w:color w:val="000000"/>
                        </w:rPr>
                        <w:t>/1</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3AD7F919" w14:textId="77777777" w:rsidR="003F509D" w:rsidRDefault="00000000">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0A7C0BE7" w14:textId="48B1D47A" w:rsidR="003F509D" w:rsidRDefault="00000000">
      <w:pPr>
        <w:pStyle w:val="Szvegtrzs"/>
        <w:spacing w:before="34" w:line="266" w:lineRule="auto"/>
        <w:ind w:left="101" w:right="111"/>
        <w:jc w:val="both"/>
      </w:pPr>
      <w:r>
        <w:t xml:space="preserve">A pályázat tárgya: </w:t>
      </w:r>
      <w:r w:rsidR="00C92F6D">
        <w:t>Tréning szakértői</w:t>
      </w:r>
      <w:r w:rsidR="002A63AE">
        <w:t xml:space="preserve"> szolgáltatások</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000000">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072C8D00" w:rsidR="003F509D" w:rsidRDefault="00000000">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C92F6D">
        <w:rPr>
          <w:b/>
          <w:bCs/>
          <w:spacing w:val="-7"/>
          <w:u w:val="single"/>
        </w:rPr>
        <w:t>08.01.</w:t>
      </w:r>
    </w:p>
    <w:p w14:paraId="39BEE968" w14:textId="77777777" w:rsidR="003F509D" w:rsidRDefault="003F509D">
      <w:pPr>
        <w:pStyle w:val="Szvegtrzs"/>
        <w:spacing w:before="62"/>
      </w:pPr>
    </w:p>
    <w:p w14:paraId="6C0D1A03" w14:textId="77777777" w:rsidR="003F509D" w:rsidRDefault="00000000">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000000">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000000">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1F7783DC" w14:textId="72D3245C" w:rsidR="003F509D" w:rsidRDefault="00000000">
      <w:pPr>
        <w:spacing w:before="33" w:line="268" w:lineRule="auto"/>
        <w:ind w:left="101" w:right="111"/>
        <w:jc w:val="both"/>
      </w:pPr>
      <w:bookmarkStart w:id="0" w:name="_Hlk204602682"/>
      <w:r>
        <w:t xml:space="preserve">Az ajánlattevőknek ajánlatukat a mellékelt </w:t>
      </w:r>
      <w:r>
        <w:rPr>
          <w:b/>
        </w:rPr>
        <w:t>benyújtási formanyomtatványon kell benyújtaniuk</w:t>
      </w:r>
      <w:r w:rsidR="00317748">
        <w:rPr>
          <w:b/>
        </w:rPr>
        <w:t xml:space="preserve"> a határidő napjáig</w:t>
      </w:r>
      <w:r>
        <w:rPr>
          <w:b/>
        </w:rPr>
        <w:t xml:space="preserve">. </w:t>
      </w:r>
      <w:r>
        <w:t xml:space="preserve">A pályázatot </w:t>
      </w:r>
      <w:r>
        <w:rPr>
          <w:b/>
        </w:rPr>
        <w:t>e-mailben kell benyújtani, aláírva és beszkennelve</w:t>
      </w:r>
      <w:r>
        <w:t xml:space="preserve">. </w:t>
      </w:r>
    </w:p>
    <w:p w14:paraId="61190E0C" w14:textId="77777777" w:rsidR="003F509D" w:rsidRDefault="003F509D">
      <w:pPr>
        <w:pStyle w:val="Szvegtrzs"/>
        <w:spacing w:before="26"/>
      </w:pPr>
    </w:p>
    <w:p w14:paraId="4AC9215E" w14:textId="73CD68A8" w:rsidR="003F509D" w:rsidRPr="000270BE" w:rsidRDefault="00000000" w:rsidP="000270BE">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008D78CD" w:rsidRPr="00575BCC">
          <w:rPr>
            <w:rStyle w:val="Hiperhivatkozs"/>
            <w:spacing w:val="-2"/>
          </w:rPr>
          <w:t>szovegszobrasz@gmail.com</w:t>
        </w:r>
      </w:hyperlink>
    </w:p>
    <w:bookmarkEnd w:id="0"/>
    <w:p w14:paraId="476A1B55" w14:textId="38C43A7E" w:rsidR="003F509D" w:rsidRPr="008D78CD" w:rsidRDefault="00000000"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D3DFC"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0CFBA94B" w14:textId="77777777" w:rsidR="003F509D"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19C1F7D7" w14:textId="77777777" w:rsidR="005556CA" w:rsidRDefault="005556CA" w:rsidP="005556CA">
      <w:pPr>
        <w:pStyle w:val="Szvegtrzs"/>
        <w:spacing w:before="73"/>
        <w:rPr>
          <w:b/>
          <w:bCs/>
          <w:color w:val="000000"/>
        </w:rPr>
      </w:pPr>
    </w:p>
    <w:p w14:paraId="3CDECE12" w14:textId="5CB256FA" w:rsidR="008D78CD" w:rsidRPr="008D78CD" w:rsidRDefault="008D78CD" w:rsidP="008D78CD">
      <w:pPr>
        <w:pStyle w:val="Szvegtrzs"/>
        <w:spacing w:before="73"/>
        <w:jc w:val="both"/>
        <w:rPr>
          <w:color w:val="000000"/>
        </w:rPr>
      </w:pPr>
      <w:r w:rsidRPr="008D78CD">
        <w:rPr>
          <w:color w:val="000000"/>
        </w:rPr>
        <w:t xml:space="preserve">Az </w:t>
      </w:r>
      <w:proofErr w:type="spellStart"/>
      <w:r w:rsidRPr="008D78CD">
        <w:rPr>
          <w:color w:val="000000"/>
        </w:rPr>
        <w:t>Interreg</w:t>
      </w:r>
      <w:proofErr w:type="spellEnd"/>
      <w:r w:rsidRPr="008D78CD">
        <w:rPr>
          <w:color w:val="000000"/>
        </w:rPr>
        <w:t xml:space="preserve">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2A63AE">
        <w:rPr>
          <w:color w:val="000000"/>
        </w:rPr>
        <w:t>sz</w:t>
      </w:r>
      <w:r w:rsidR="00C92F6D">
        <w:rPr>
          <w:color w:val="000000"/>
        </w:rPr>
        <w:t xml:space="preserve">akértői </w:t>
      </w:r>
      <w:r w:rsidR="002A63AE">
        <w:rPr>
          <w:color w:val="000000"/>
        </w:rPr>
        <w:t>szolgáltatás igénybevétele történik.</w:t>
      </w:r>
    </w:p>
    <w:p w14:paraId="4A944DEC" w14:textId="77777777" w:rsidR="008D78CD" w:rsidRPr="008D78CD" w:rsidRDefault="008D78CD" w:rsidP="008D78CD">
      <w:pPr>
        <w:pStyle w:val="Szvegtrzs"/>
        <w:spacing w:before="73"/>
        <w:jc w:val="both"/>
        <w:rPr>
          <w:color w:val="000000"/>
        </w:rPr>
      </w:pPr>
      <w:r w:rsidRPr="008D78CD">
        <w:rPr>
          <w:color w:val="000000"/>
        </w:rPr>
        <w:t> </w:t>
      </w: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P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0912CC85" w14:textId="77777777" w:rsidR="008D78CD" w:rsidRDefault="008D78CD" w:rsidP="005556CA">
      <w:pPr>
        <w:pStyle w:val="Szvegtrzs"/>
        <w:spacing w:before="73"/>
        <w:rPr>
          <w:b/>
          <w:bCs/>
          <w:color w:val="000000"/>
        </w:rPr>
      </w:pPr>
    </w:p>
    <w:p w14:paraId="0885F992" w14:textId="1FAB86C2" w:rsidR="00C92F6D" w:rsidRDefault="00C92F6D" w:rsidP="00C92F6D">
      <w:pPr>
        <w:pStyle w:val="Szvegtrzs"/>
        <w:jc w:val="both"/>
        <w:rPr>
          <w:color w:val="000000"/>
        </w:rPr>
      </w:pPr>
      <w:r w:rsidRPr="00C92F6D">
        <w:rPr>
          <w:color w:val="000000"/>
        </w:rPr>
        <w:t>A tréning</w:t>
      </w:r>
      <w:r>
        <w:rPr>
          <w:color w:val="000000"/>
        </w:rPr>
        <w:t xml:space="preserve"> időpontja:</w:t>
      </w:r>
      <w:r w:rsidRPr="00C92F6D">
        <w:rPr>
          <w:color w:val="000000"/>
        </w:rPr>
        <w:t xml:space="preserve"> </w:t>
      </w:r>
      <w:bookmarkStart w:id="1" w:name="_Hlk204602543"/>
      <w:r w:rsidR="000270BE" w:rsidRPr="000270BE">
        <w:rPr>
          <w:color w:val="000000"/>
        </w:rPr>
        <w:t>2025. augusztus 12-18</w:t>
      </w:r>
      <w:r w:rsidR="000270BE">
        <w:rPr>
          <w:color w:val="000000"/>
        </w:rPr>
        <w:t>.</w:t>
      </w:r>
      <w:r w:rsidR="000270BE" w:rsidRPr="000270BE">
        <w:rPr>
          <w:color w:val="000000"/>
        </w:rPr>
        <w:t xml:space="preserve"> között egy alkalom</w:t>
      </w:r>
      <w:r w:rsidR="000270BE">
        <w:rPr>
          <w:color w:val="000000"/>
        </w:rPr>
        <w:t xml:space="preserve"> (egy nap)</w:t>
      </w:r>
      <w:r w:rsidR="000270BE" w:rsidRPr="000270BE">
        <w:rPr>
          <w:color w:val="000000"/>
        </w:rPr>
        <w:t>.</w:t>
      </w:r>
      <w:bookmarkEnd w:id="1"/>
    </w:p>
    <w:p w14:paraId="52365293" w14:textId="63D40DDB" w:rsidR="00C92F6D" w:rsidRPr="00C92F6D" w:rsidRDefault="00C92F6D" w:rsidP="00C92F6D">
      <w:pPr>
        <w:pStyle w:val="Szvegtrzs"/>
        <w:jc w:val="both"/>
        <w:rPr>
          <w:color w:val="000000"/>
        </w:rPr>
      </w:pPr>
      <w:r>
        <w:rPr>
          <w:color w:val="000000"/>
        </w:rPr>
        <w:t xml:space="preserve">Résztvevők száma: </w:t>
      </w:r>
      <w:r w:rsidRPr="00C92F6D">
        <w:rPr>
          <w:color w:val="000000"/>
        </w:rPr>
        <w:t>30 fő</w:t>
      </w:r>
      <w:r>
        <w:rPr>
          <w:color w:val="000000"/>
        </w:rPr>
        <w:t>.</w:t>
      </w:r>
    </w:p>
    <w:p w14:paraId="15CD439A" w14:textId="4D22DF69" w:rsidR="00C92F6D" w:rsidRDefault="00C92F6D" w:rsidP="00C92F6D">
      <w:pPr>
        <w:pStyle w:val="Szvegtrzs"/>
        <w:jc w:val="both"/>
        <w:rPr>
          <w:color w:val="000000"/>
        </w:rPr>
      </w:pPr>
      <w:r>
        <w:rPr>
          <w:color w:val="000000"/>
        </w:rPr>
        <w:t xml:space="preserve">Helyszíne: </w:t>
      </w:r>
      <w:r w:rsidR="00EF40EA">
        <w:rPr>
          <w:color w:val="000000"/>
        </w:rPr>
        <w:t xml:space="preserve">Hódmezővásárhely (Kishomok) – Csongrád-Csanád vármegye </w:t>
      </w:r>
      <w:r w:rsidR="005B0686">
        <w:rPr>
          <w:color w:val="000000"/>
        </w:rPr>
        <w:t>–</w:t>
      </w:r>
      <w:r w:rsidR="00EF40EA">
        <w:rPr>
          <w:color w:val="000000"/>
        </w:rPr>
        <w:t xml:space="preserve"> Magyarország</w:t>
      </w:r>
    </w:p>
    <w:p w14:paraId="5D3D2FC9" w14:textId="71548168" w:rsidR="005B0686" w:rsidRPr="00C92F6D" w:rsidRDefault="005B0686" w:rsidP="00C92F6D">
      <w:pPr>
        <w:pStyle w:val="Szvegtrzs"/>
        <w:jc w:val="both"/>
        <w:rPr>
          <w:color w:val="000000"/>
        </w:rPr>
      </w:pPr>
      <w:r>
        <w:rPr>
          <w:color w:val="000000"/>
        </w:rPr>
        <w:t>Szakértők száma: 2 fő.</w:t>
      </w:r>
    </w:p>
    <w:p w14:paraId="785BBDDA" w14:textId="77777777" w:rsidR="00C92F6D" w:rsidRPr="00C92F6D" w:rsidRDefault="00C92F6D" w:rsidP="00C92F6D">
      <w:pPr>
        <w:pStyle w:val="Szvegtrzs"/>
        <w:jc w:val="both"/>
        <w:rPr>
          <w:color w:val="000000"/>
        </w:rPr>
      </w:pPr>
    </w:p>
    <w:p w14:paraId="3E3EF717" w14:textId="77777777" w:rsidR="00C92F6D" w:rsidRPr="00C92F6D" w:rsidRDefault="00C92F6D" w:rsidP="00C92F6D">
      <w:pPr>
        <w:pStyle w:val="Szvegtrzs"/>
        <w:jc w:val="both"/>
        <w:rPr>
          <w:color w:val="000000"/>
        </w:rPr>
      </w:pPr>
      <w:r w:rsidRPr="00C92F6D">
        <w:rPr>
          <w:color w:val="000000"/>
        </w:rPr>
        <w:t>2.1 Tevékenység 4: Szakértői Szolgáltatások Önkéntesek Vészhelyzeti Segítségnyújtásra Történő Képzéséhez</w:t>
      </w:r>
    </w:p>
    <w:p w14:paraId="109A0360" w14:textId="77777777" w:rsidR="00C92F6D" w:rsidRPr="00C92F6D" w:rsidRDefault="00C92F6D" w:rsidP="00C92F6D">
      <w:pPr>
        <w:pStyle w:val="Szvegtrzs"/>
        <w:jc w:val="both"/>
        <w:rPr>
          <w:color w:val="000000"/>
        </w:rPr>
      </w:pPr>
      <w:r w:rsidRPr="00C92F6D">
        <w:rPr>
          <w:color w:val="000000"/>
        </w:rPr>
        <w:t xml:space="preserve">A „Határon átnyúló együttműködés az alkalmazkodás, ellenálló képesség és környezeti átalakulás érdekében” című projekt keretében, amelyet az </w:t>
      </w:r>
      <w:proofErr w:type="spellStart"/>
      <w:r w:rsidRPr="00C92F6D">
        <w:rPr>
          <w:color w:val="000000"/>
        </w:rPr>
        <w:t>Interreg</w:t>
      </w:r>
      <w:proofErr w:type="spellEnd"/>
      <w:r w:rsidRPr="00C92F6D">
        <w:rPr>
          <w:color w:val="000000"/>
        </w:rPr>
        <w:t xml:space="preserve"> – IPA Magyarország–Szerbia Határon Átnyúló Együttműködési Program támogat, a Megrendelő hét egynapos képzést szervez önkéntesek részére vészhelyzeti segítségnyújtás céljából. A képzéseken harminc önkéntes vesz részt a Vajdasági Vöröskereszt szervezeteiből.</w:t>
      </w:r>
    </w:p>
    <w:p w14:paraId="7F80416E" w14:textId="77777777" w:rsidR="00C92F6D" w:rsidRPr="00C92F6D" w:rsidRDefault="00C92F6D" w:rsidP="00C92F6D">
      <w:pPr>
        <w:pStyle w:val="Szvegtrzs"/>
        <w:jc w:val="both"/>
        <w:rPr>
          <w:color w:val="000000"/>
        </w:rPr>
      </w:pPr>
      <w:r w:rsidRPr="00C92F6D">
        <w:rPr>
          <w:color w:val="000000"/>
        </w:rPr>
        <w:t>A tréning célja, hogy az önkénteseket felkészítse a természeti katasztrófák, balesetek vagy egyéb vészhelyzetek utáni gyors és hatékony válaszadásra. A képzések során gyakorlati feladatok és tanulási lehetőségek révén sajátítják el a különféle mentési, orvosi, elsősegélynyújtó és vészhelyzeti eszközök használatát.</w:t>
      </w:r>
    </w:p>
    <w:p w14:paraId="765B04B4" w14:textId="77777777" w:rsidR="00C92F6D" w:rsidRPr="00C92F6D" w:rsidRDefault="00C92F6D" w:rsidP="00C92F6D">
      <w:pPr>
        <w:pStyle w:val="Szvegtrzs"/>
        <w:jc w:val="both"/>
        <w:rPr>
          <w:color w:val="000000"/>
        </w:rPr>
      </w:pPr>
      <w:r w:rsidRPr="00C92F6D">
        <w:rPr>
          <w:color w:val="000000"/>
        </w:rPr>
        <w:t>A tevékenység célja, hogy kevés vagy semmilyen tapasztalattal nem rendelkező önkéntesek megtanulják a válsághelyzetek különböző aspektusainak megkülönböztetését, az alapvető irányítási elveket, valamint fejlesszék a csapatmunkával, kommunikációval és koordinációval kapcsolatos készségeiket, és ismereteket szerezzenek a mentés, evakuálás és az érintettek ellátásának protokolljairól.</w:t>
      </w:r>
    </w:p>
    <w:p w14:paraId="1CD07563" w14:textId="77777777" w:rsidR="00C92F6D" w:rsidRPr="00C92F6D" w:rsidRDefault="00C92F6D" w:rsidP="00C92F6D">
      <w:pPr>
        <w:pStyle w:val="Szvegtrzs"/>
        <w:jc w:val="both"/>
        <w:rPr>
          <w:color w:val="000000"/>
        </w:rPr>
      </w:pPr>
      <w:r w:rsidRPr="00C92F6D">
        <w:rPr>
          <w:color w:val="000000"/>
        </w:rPr>
        <w:t>A Kiválasztott Vállalkozó szakértői szolgáltatásokat nyújt a hét egynapos tréning lebonyolításához.</w:t>
      </w:r>
    </w:p>
    <w:p w14:paraId="608BC76A" w14:textId="77777777" w:rsidR="00C92F6D" w:rsidRDefault="00C92F6D" w:rsidP="00C92F6D">
      <w:pPr>
        <w:pStyle w:val="Szvegtrzs"/>
        <w:jc w:val="both"/>
        <w:rPr>
          <w:color w:val="000000"/>
        </w:rPr>
      </w:pPr>
    </w:p>
    <w:p w14:paraId="5F69B5B7" w14:textId="3419509B" w:rsidR="00C92F6D" w:rsidRPr="00C92F6D" w:rsidRDefault="00C92F6D" w:rsidP="00C92F6D">
      <w:pPr>
        <w:pStyle w:val="Szvegtrzs"/>
        <w:jc w:val="both"/>
        <w:rPr>
          <w:b/>
          <w:bCs/>
          <w:color w:val="000000"/>
        </w:rPr>
      </w:pPr>
      <w:r w:rsidRPr="00C92F6D">
        <w:rPr>
          <w:b/>
          <w:bCs/>
          <w:color w:val="000000"/>
        </w:rPr>
        <w:t>A képzési program modulja:</w:t>
      </w:r>
    </w:p>
    <w:p w14:paraId="7639BE5E" w14:textId="77777777" w:rsidR="00C92F6D" w:rsidRPr="00C92F6D" w:rsidRDefault="00C92F6D" w:rsidP="00C92F6D">
      <w:pPr>
        <w:pStyle w:val="Szvegtrzs"/>
        <w:jc w:val="both"/>
        <w:rPr>
          <w:color w:val="000000"/>
        </w:rPr>
      </w:pPr>
      <w:r w:rsidRPr="00C92F6D">
        <w:rPr>
          <w:color w:val="000000"/>
        </w:rPr>
        <w:t>1.</w:t>
      </w:r>
      <w:r w:rsidRPr="00C92F6D">
        <w:rPr>
          <w:color w:val="000000"/>
        </w:rPr>
        <w:tab/>
        <w:t>Mentési eszközök használata</w:t>
      </w:r>
    </w:p>
    <w:p w14:paraId="2049105D" w14:textId="66F13193" w:rsidR="00C92F6D" w:rsidRPr="00C92F6D" w:rsidRDefault="00C92F6D" w:rsidP="00C92F6D">
      <w:pPr>
        <w:pStyle w:val="Szvegtrzs"/>
        <w:numPr>
          <w:ilvl w:val="0"/>
          <w:numId w:val="8"/>
        </w:numPr>
        <w:jc w:val="both"/>
        <w:rPr>
          <w:color w:val="000000"/>
        </w:rPr>
      </w:pPr>
      <w:r w:rsidRPr="00C92F6D">
        <w:rPr>
          <w:color w:val="000000"/>
        </w:rPr>
        <w:t>Különféle mentési eszközök bemutatása, pl. csónakok, kötelek, mentőöv stb.</w:t>
      </w:r>
    </w:p>
    <w:p w14:paraId="2E058F23" w14:textId="4E07B80E" w:rsidR="00C92F6D" w:rsidRPr="00C92F6D" w:rsidRDefault="00C92F6D" w:rsidP="00C92F6D">
      <w:pPr>
        <w:pStyle w:val="Szvegtrzs"/>
        <w:numPr>
          <w:ilvl w:val="0"/>
          <w:numId w:val="8"/>
        </w:numPr>
        <w:jc w:val="both"/>
        <w:rPr>
          <w:color w:val="000000"/>
        </w:rPr>
      </w:pPr>
      <w:r w:rsidRPr="00C92F6D">
        <w:rPr>
          <w:color w:val="000000"/>
        </w:rPr>
        <w:t>Gyakorlati feladatok az eszközök helyes használatára vízi és egyéb mentési helyzetekben.</w:t>
      </w:r>
    </w:p>
    <w:p w14:paraId="568C2955" w14:textId="77777777" w:rsidR="00C92F6D" w:rsidRDefault="00C92F6D" w:rsidP="00C92F6D">
      <w:pPr>
        <w:pStyle w:val="Szvegtrzs"/>
        <w:jc w:val="both"/>
        <w:rPr>
          <w:color w:val="000000"/>
        </w:rPr>
      </w:pPr>
    </w:p>
    <w:p w14:paraId="03823751" w14:textId="0B3D7C08" w:rsidR="00C92F6D" w:rsidRPr="009B5E4E" w:rsidRDefault="00C92F6D" w:rsidP="00C92F6D">
      <w:pPr>
        <w:pStyle w:val="Szvegtrzs"/>
        <w:jc w:val="both"/>
        <w:rPr>
          <w:b/>
          <w:bCs/>
          <w:color w:val="000000"/>
        </w:rPr>
      </w:pPr>
      <w:r w:rsidRPr="009B5E4E">
        <w:rPr>
          <w:b/>
          <w:bCs/>
          <w:color w:val="000000"/>
        </w:rPr>
        <w:t>Egyéb tudnivalók</w:t>
      </w:r>
      <w:r w:rsidR="009B5E4E">
        <w:rPr>
          <w:b/>
          <w:bCs/>
          <w:color w:val="000000"/>
        </w:rPr>
        <w:t>:</w:t>
      </w:r>
    </w:p>
    <w:p w14:paraId="3590C77D" w14:textId="170FF474" w:rsidR="00C92F6D" w:rsidRPr="00C92F6D" w:rsidRDefault="00C92F6D" w:rsidP="00C92F6D">
      <w:pPr>
        <w:pStyle w:val="Szvegtrzs"/>
        <w:numPr>
          <w:ilvl w:val="0"/>
          <w:numId w:val="8"/>
        </w:numPr>
        <w:jc w:val="both"/>
        <w:rPr>
          <w:color w:val="000000"/>
        </w:rPr>
      </w:pPr>
      <w:r w:rsidRPr="00C92F6D">
        <w:rPr>
          <w:color w:val="000000"/>
        </w:rPr>
        <w:t>A Kiválasztott Vállalkozó szakértői vezetik és irányítják a képzéseket a Megrendelővel együttműködve.</w:t>
      </w:r>
    </w:p>
    <w:p w14:paraId="0E41CE92" w14:textId="45FB2718" w:rsidR="00C92F6D" w:rsidRPr="00C92F6D" w:rsidRDefault="00C92F6D" w:rsidP="00C92F6D">
      <w:pPr>
        <w:pStyle w:val="Szvegtrzs"/>
        <w:numPr>
          <w:ilvl w:val="0"/>
          <w:numId w:val="8"/>
        </w:numPr>
        <w:jc w:val="both"/>
        <w:rPr>
          <w:color w:val="000000"/>
        </w:rPr>
      </w:pPr>
      <w:r w:rsidRPr="00C92F6D">
        <w:rPr>
          <w:color w:val="000000"/>
        </w:rPr>
        <w:t>A Megrendelő és a Kiválasztott Vállalkozó konzultációt követően véglegesítik a képzési témaköröket és elkészítik a megvalósítási tervet.</w:t>
      </w:r>
    </w:p>
    <w:p w14:paraId="0D9E6772" w14:textId="4F179D8F" w:rsidR="00C92F6D" w:rsidRPr="00C92F6D" w:rsidRDefault="00C92F6D" w:rsidP="00C92F6D">
      <w:pPr>
        <w:pStyle w:val="Szvegtrzs"/>
        <w:numPr>
          <w:ilvl w:val="0"/>
          <w:numId w:val="8"/>
        </w:numPr>
        <w:jc w:val="both"/>
        <w:rPr>
          <w:color w:val="000000"/>
        </w:rPr>
      </w:pPr>
      <w:r w:rsidRPr="00C92F6D">
        <w:rPr>
          <w:color w:val="000000"/>
        </w:rPr>
        <w:t>A tréninganyagok előkészítése során a Kiválasztott Vállalkozó egyeztet a Megrendelővel. A végleges anyagokat legalább 1 nappal a képzési napok előtt át kell adni.</w:t>
      </w:r>
    </w:p>
    <w:p w14:paraId="10F340EE" w14:textId="5804489F" w:rsidR="00C92F6D" w:rsidRPr="00C92F6D" w:rsidRDefault="00C92F6D" w:rsidP="00C92F6D">
      <w:pPr>
        <w:pStyle w:val="Szvegtrzs"/>
        <w:numPr>
          <w:ilvl w:val="0"/>
          <w:numId w:val="8"/>
        </w:numPr>
        <w:jc w:val="both"/>
        <w:rPr>
          <w:color w:val="000000"/>
        </w:rPr>
      </w:pPr>
      <w:r w:rsidRPr="00C92F6D">
        <w:rPr>
          <w:color w:val="000000"/>
        </w:rPr>
        <w:t>A tréningnapok napirendjét közösen készítik el.</w:t>
      </w:r>
    </w:p>
    <w:p w14:paraId="5F0EACFF" w14:textId="3762D527" w:rsidR="00C92F6D" w:rsidRPr="00C92F6D" w:rsidRDefault="00C92F6D" w:rsidP="00C92F6D">
      <w:pPr>
        <w:pStyle w:val="Szvegtrzs"/>
        <w:numPr>
          <w:ilvl w:val="0"/>
          <w:numId w:val="8"/>
        </w:numPr>
        <w:jc w:val="both"/>
        <w:rPr>
          <w:color w:val="000000"/>
        </w:rPr>
      </w:pPr>
      <w:r w:rsidRPr="00C92F6D">
        <w:rPr>
          <w:color w:val="000000"/>
        </w:rPr>
        <w:lastRenderedPageBreak/>
        <w:t>A tréningek időpontját és helyszínét a Megrendelő határozza meg, és legalább 7 nappal előre értesíti a Kiválasztott Vállalkozót.</w:t>
      </w:r>
    </w:p>
    <w:p w14:paraId="1D0EEB0A" w14:textId="77777777" w:rsidR="006B3B23" w:rsidRDefault="006B3B23" w:rsidP="006B3B23">
      <w:pPr>
        <w:pStyle w:val="Szvegtrzs"/>
        <w:jc w:val="both"/>
        <w:rPr>
          <w:color w:val="000000"/>
        </w:rPr>
      </w:pPr>
    </w:p>
    <w:p w14:paraId="5E41E255" w14:textId="605B946E" w:rsidR="00C92F6D" w:rsidRPr="006B3B23" w:rsidRDefault="00C92F6D" w:rsidP="006B3B23">
      <w:pPr>
        <w:pStyle w:val="Szvegtrzs"/>
        <w:jc w:val="both"/>
        <w:rPr>
          <w:b/>
          <w:bCs/>
          <w:color w:val="000000"/>
        </w:rPr>
      </w:pPr>
      <w:r w:rsidRPr="006B3B23">
        <w:rPr>
          <w:b/>
          <w:bCs/>
          <w:color w:val="000000"/>
        </w:rPr>
        <w:t>Elvárt hozzájárulás a Kiválasztott Vállalkozó részéről</w:t>
      </w:r>
      <w:r w:rsidR="006B3B23">
        <w:rPr>
          <w:b/>
          <w:bCs/>
          <w:color w:val="000000"/>
        </w:rPr>
        <w:t>:</w:t>
      </w:r>
    </w:p>
    <w:p w14:paraId="2094CA0C" w14:textId="65980764" w:rsidR="00C92F6D" w:rsidRPr="00C92F6D" w:rsidRDefault="00C92F6D" w:rsidP="00C92F6D">
      <w:pPr>
        <w:pStyle w:val="Szvegtrzs"/>
        <w:numPr>
          <w:ilvl w:val="0"/>
          <w:numId w:val="8"/>
        </w:numPr>
        <w:jc w:val="both"/>
        <w:rPr>
          <w:color w:val="000000"/>
        </w:rPr>
      </w:pPr>
      <w:r w:rsidRPr="00C92F6D">
        <w:rPr>
          <w:color w:val="000000"/>
        </w:rPr>
        <w:t>Rendelkeznie kell hasonló összetettségű szolgáltatások nyújtásában szerzett tapasztalattal.</w:t>
      </w:r>
    </w:p>
    <w:p w14:paraId="0717E8CF" w14:textId="38AAAD57" w:rsidR="00C92F6D" w:rsidRPr="00C92F6D" w:rsidRDefault="00C92F6D" w:rsidP="00C92F6D">
      <w:pPr>
        <w:pStyle w:val="Szvegtrzs"/>
        <w:numPr>
          <w:ilvl w:val="0"/>
          <w:numId w:val="8"/>
        </w:numPr>
        <w:jc w:val="both"/>
        <w:rPr>
          <w:color w:val="000000"/>
        </w:rPr>
      </w:pPr>
      <w:r w:rsidRPr="00C92F6D">
        <w:rPr>
          <w:color w:val="000000"/>
        </w:rPr>
        <w:t xml:space="preserve">Legalább két szakértő részvételét kell biztosítania </w:t>
      </w:r>
      <w:r w:rsidR="009B5E4E">
        <w:rPr>
          <w:color w:val="000000"/>
        </w:rPr>
        <w:t>a tréningnapra.</w:t>
      </w:r>
    </w:p>
    <w:p w14:paraId="3B4AF463" w14:textId="541FD664" w:rsidR="00C92F6D" w:rsidRPr="00C92F6D" w:rsidRDefault="00C92F6D" w:rsidP="00C92F6D">
      <w:pPr>
        <w:pStyle w:val="Szvegtrzs"/>
        <w:numPr>
          <w:ilvl w:val="0"/>
          <w:numId w:val="8"/>
        </w:numPr>
        <w:jc w:val="both"/>
        <w:rPr>
          <w:color w:val="000000"/>
        </w:rPr>
      </w:pPr>
      <w:r w:rsidRPr="00C92F6D">
        <w:rPr>
          <w:color w:val="000000"/>
        </w:rPr>
        <w:t>Az előadóknak/szakértőknek releváns szakterületi tapasztalattal kell rendelkezniük.</w:t>
      </w:r>
    </w:p>
    <w:p w14:paraId="17768437" w14:textId="77777777" w:rsidR="00C92F6D" w:rsidRDefault="00C92F6D">
      <w:pPr>
        <w:pStyle w:val="Szvegtrzs"/>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0B048B67" w14:textId="77777777" w:rsidR="00DD2129" w:rsidRDefault="00DD2129" w:rsidP="00DD2129">
      <w:pPr>
        <w:widowControl/>
        <w:autoSpaceDE/>
        <w:autoSpaceDN/>
        <w:ind w:left="720"/>
        <w:jc w:val="both"/>
        <w:rPr>
          <w:rFonts w:cs="Times New Roman"/>
        </w:rPr>
      </w:pP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8B89" w14:textId="77777777" w:rsidR="001C4690" w:rsidRDefault="001C4690">
      <w:r>
        <w:separator/>
      </w:r>
    </w:p>
  </w:endnote>
  <w:endnote w:type="continuationSeparator" w:id="0">
    <w:p w14:paraId="11973C5D" w14:textId="77777777" w:rsidR="001C4690" w:rsidRDefault="001C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9A4B" w14:textId="77777777" w:rsidR="001C4690" w:rsidRDefault="001C4690">
      <w:r>
        <w:separator/>
      </w:r>
    </w:p>
  </w:footnote>
  <w:footnote w:type="continuationSeparator" w:id="0">
    <w:p w14:paraId="5F93C0FB" w14:textId="77777777" w:rsidR="001C4690" w:rsidRDefault="001C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7A63AAFB"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42F139AA"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1"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2"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0"/>
  </w:num>
  <w:num w:numId="2" w16cid:durableId="1581057907">
    <w:abstractNumId w:val="1"/>
  </w:num>
  <w:num w:numId="3" w16cid:durableId="1726827819">
    <w:abstractNumId w:val="4"/>
  </w:num>
  <w:num w:numId="4" w16cid:durableId="1435636434">
    <w:abstractNumId w:val="2"/>
  </w:num>
  <w:num w:numId="5" w16cid:durableId="1867131572">
    <w:abstractNumId w:val="6"/>
  </w:num>
  <w:num w:numId="6" w16cid:durableId="208301088">
    <w:abstractNumId w:val="8"/>
  </w:num>
  <w:num w:numId="7" w16cid:durableId="1447574834">
    <w:abstractNumId w:val="9"/>
  </w:num>
  <w:num w:numId="8" w16cid:durableId="486021822">
    <w:abstractNumId w:val="3"/>
  </w:num>
  <w:num w:numId="9" w16cid:durableId="1391802403">
    <w:abstractNumId w:val="7"/>
  </w:num>
  <w:num w:numId="10" w16cid:durableId="1499271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270BE"/>
    <w:rsid w:val="000306B1"/>
    <w:rsid w:val="00065C02"/>
    <w:rsid w:val="000801D8"/>
    <w:rsid w:val="000B0077"/>
    <w:rsid w:val="000B3373"/>
    <w:rsid w:val="000C3070"/>
    <w:rsid w:val="000F71FA"/>
    <w:rsid w:val="001346DC"/>
    <w:rsid w:val="001A600A"/>
    <w:rsid w:val="001B4871"/>
    <w:rsid w:val="001C4690"/>
    <w:rsid w:val="001D61A7"/>
    <w:rsid w:val="002049EE"/>
    <w:rsid w:val="00214924"/>
    <w:rsid w:val="002A63AE"/>
    <w:rsid w:val="002C4453"/>
    <w:rsid w:val="002C649B"/>
    <w:rsid w:val="002D0F20"/>
    <w:rsid w:val="002F1FAA"/>
    <w:rsid w:val="002F2160"/>
    <w:rsid w:val="00300314"/>
    <w:rsid w:val="00303F30"/>
    <w:rsid w:val="00317748"/>
    <w:rsid w:val="00347016"/>
    <w:rsid w:val="003A2D48"/>
    <w:rsid w:val="003B6CEF"/>
    <w:rsid w:val="003B70CF"/>
    <w:rsid w:val="003C7481"/>
    <w:rsid w:val="003F509D"/>
    <w:rsid w:val="00424559"/>
    <w:rsid w:val="00434D91"/>
    <w:rsid w:val="00465789"/>
    <w:rsid w:val="004C3480"/>
    <w:rsid w:val="00521E40"/>
    <w:rsid w:val="00531FA9"/>
    <w:rsid w:val="005556CA"/>
    <w:rsid w:val="00572D9D"/>
    <w:rsid w:val="00593704"/>
    <w:rsid w:val="005B0686"/>
    <w:rsid w:val="006B3B23"/>
    <w:rsid w:val="006F52D5"/>
    <w:rsid w:val="00746C17"/>
    <w:rsid w:val="00782718"/>
    <w:rsid w:val="007A2367"/>
    <w:rsid w:val="008B4160"/>
    <w:rsid w:val="008C0B79"/>
    <w:rsid w:val="008D78CD"/>
    <w:rsid w:val="0090065A"/>
    <w:rsid w:val="009043FE"/>
    <w:rsid w:val="009074EC"/>
    <w:rsid w:val="009225F2"/>
    <w:rsid w:val="0093068D"/>
    <w:rsid w:val="00953CDB"/>
    <w:rsid w:val="00993BF8"/>
    <w:rsid w:val="00994FD7"/>
    <w:rsid w:val="009B43D8"/>
    <w:rsid w:val="009B5E4E"/>
    <w:rsid w:val="009F00A5"/>
    <w:rsid w:val="00A05A92"/>
    <w:rsid w:val="00A562F4"/>
    <w:rsid w:val="00A63557"/>
    <w:rsid w:val="00A82465"/>
    <w:rsid w:val="00AA1FDF"/>
    <w:rsid w:val="00B11645"/>
    <w:rsid w:val="00B5594A"/>
    <w:rsid w:val="00B75FB9"/>
    <w:rsid w:val="00BA5637"/>
    <w:rsid w:val="00BA6C8E"/>
    <w:rsid w:val="00BC1A1F"/>
    <w:rsid w:val="00BE64CF"/>
    <w:rsid w:val="00BF5CB0"/>
    <w:rsid w:val="00C92F6D"/>
    <w:rsid w:val="00CA16F7"/>
    <w:rsid w:val="00CA536A"/>
    <w:rsid w:val="00CC2F6B"/>
    <w:rsid w:val="00CC46F7"/>
    <w:rsid w:val="00CE2D45"/>
    <w:rsid w:val="00CF7255"/>
    <w:rsid w:val="00D35435"/>
    <w:rsid w:val="00D44777"/>
    <w:rsid w:val="00D64E9D"/>
    <w:rsid w:val="00D84D30"/>
    <w:rsid w:val="00DD2129"/>
    <w:rsid w:val="00E018C2"/>
    <w:rsid w:val="00E14244"/>
    <w:rsid w:val="00E20D3B"/>
    <w:rsid w:val="00E25BE3"/>
    <w:rsid w:val="00E40C5E"/>
    <w:rsid w:val="00EC15CA"/>
    <w:rsid w:val="00ED3A37"/>
    <w:rsid w:val="00EF40EA"/>
    <w:rsid w:val="00F13731"/>
    <w:rsid w:val="00F172D2"/>
    <w:rsid w:val="00F654FC"/>
    <w:rsid w:val="00F73044"/>
    <w:rsid w:val="00F968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633</Words>
  <Characters>4370</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51</cp:revision>
  <dcterms:created xsi:type="dcterms:W3CDTF">2024-11-20T09:42:00Z</dcterms:created>
  <dcterms:modified xsi:type="dcterms:W3CDTF">2025-07-28T11:44:00Z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